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CC778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Hotel strategic management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EUT304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C778B" w:rsidP="00CC77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 (graduate)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8D759A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D75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8D759A" w:rsidRDefault="00CC778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D75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Želimir Dulčić, PhD</w:t>
            </w:r>
          </w:p>
          <w:p w:rsidR="008D759A" w:rsidRPr="008D759A" w:rsidRDefault="008D759A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D75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Anita Talaja,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CC778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CC778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8D759A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  <w:r w:rsidR="00CC778B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DF10B2" w:rsidP="00DF10B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The objectives of this course include understanding theoretical concepts of strategic management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 hospitality and tourism and implement learned concepts.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10B2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Course learning outcome: Analyze </w:t>
            </w:r>
            <w:r w:rsidR="00DF10B2">
              <w:rPr>
                <w:rFonts w:ascii="Arial" w:hAnsi="Arial" w:cs="Arial"/>
                <w:sz w:val="20"/>
                <w:szCs w:val="20"/>
                <w:lang w:val="en-GB"/>
              </w:rPr>
              <w:t>strategic management process in hotel industry and compare the results of environmental analysis in order to develop adequate strategy for managing hotel.</w:t>
            </w:r>
          </w:p>
          <w:p w:rsidR="002F6806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217">
              <w:rPr>
                <w:rFonts w:ascii="Arial" w:hAnsi="Arial" w:cs="Arial"/>
                <w:sz w:val="20"/>
                <w:szCs w:val="20"/>
                <w:lang w:val="en-GB"/>
              </w:rPr>
              <w:t xml:space="preserve">1. Determine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process and models of strategic management</w:t>
            </w:r>
            <w:r w:rsidR="00DF10B2">
              <w:rPr>
                <w:rFonts w:ascii="Arial" w:hAnsi="Arial" w:cs="Arial"/>
                <w:sz w:val="20"/>
                <w:szCs w:val="20"/>
                <w:lang w:val="en-GB"/>
              </w:rPr>
              <w:t xml:space="preserve"> in hospitality and tourism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:rsidR="002F6806" w:rsidRPr="00440217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2. Classify elements and methods for environment</w:t>
            </w:r>
            <w:r w:rsidR="00DF10B2">
              <w:rPr>
                <w:rFonts w:ascii="Arial" w:hAnsi="Arial" w:cs="Arial"/>
                <w:sz w:val="20"/>
                <w:szCs w:val="20"/>
                <w:lang w:val="en-GB"/>
              </w:rPr>
              <w:t>al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analysis.</w:t>
            </w:r>
          </w:p>
          <w:p w:rsidR="002F6806" w:rsidRPr="00440217" w:rsidRDefault="00DF10B2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2F6806">
              <w:rPr>
                <w:rFonts w:ascii="Arial" w:hAnsi="Arial" w:cs="Arial"/>
                <w:sz w:val="20"/>
                <w:szCs w:val="20"/>
                <w:lang w:val="en-GB"/>
              </w:rPr>
              <w:t>. Determine phases of strategic management, i.e. strategic formulation, implementation and control.</w:t>
            </w:r>
          </w:p>
          <w:p w:rsidR="007868FB" w:rsidRPr="00C8401B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440217">
              <w:rPr>
                <w:rFonts w:ascii="Arial" w:hAnsi="Arial" w:cs="Arial"/>
                <w:sz w:val="20"/>
                <w:szCs w:val="20"/>
                <w:lang w:val="en-GB"/>
              </w:rPr>
              <w:t xml:space="preserve">. Compare different types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strategies, </w:t>
            </w:r>
            <w:r w:rsidRPr="00440217">
              <w:rPr>
                <w:rFonts w:ascii="Arial" w:hAnsi="Arial" w:cs="Arial"/>
                <w:sz w:val="20"/>
                <w:szCs w:val="20"/>
                <w:lang w:val="en-GB"/>
              </w:rPr>
              <w:t>corporate strategies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and corporate social responsibility</w:t>
            </w:r>
            <w:r w:rsidRPr="0044021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CC778B" w:rsidRPr="00D02BDB" w:rsidTr="0063232A">
              <w:tc>
                <w:tcPr>
                  <w:tcW w:w="493" w:type="dxa"/>
                  <w:vMerge w:val="restart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Merge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CC778B" w:rsidRPr="00D02BDB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Course introduction: course contents, literature and assignments.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Opening discussion. Student expectations.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CC778B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management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process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and strategic management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 hospitality and tourism.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Definition of terms.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selected case studies.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CC778B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management models in hospitality and tourism. Basics of e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nvironmental analysis. Elements of company’s environment.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General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environment.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Guest appearance by prominent businessmen.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Industry environment. Internal environment.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Analysis of a practical example.</w:t>
                  </w:r>
                </w:p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Methods and techniques of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general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Analysis of a practical example.</w:t>
                  </w:r>
                </w:p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industry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Test 1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internal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Defining mission, vision and goals.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Business strategies - types and 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characteristics.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Guest appearance by prominent 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businessmen.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Corporate strategies – types and characteristics.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of selected strategic management books. 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corporate social responsibility – characteristics and principles.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of articles and books related to corporate social responsibility. 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formulation. Strategic choice.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Visiting selected company and presenting its strategic analysis.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implementation – functional strategies.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Visiting selected company and presenting propositions for its strategic improvement.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14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implementation – structure, leadership, culture and reward systems.</w:t>
                  </w:r>
                  <w:r w:rsidR="00FB724A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Strategic control.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Test 2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C778B" w:rsidRPr="00D02BDB" w:rsidTr="0063232A">
              <w:tc>
                <w:tcPr>
                  <w:tcW w:w="4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15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4A5185" w:rsidRDefault="002F6806" w:rsidP="002F680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Application of strategic management concepts in hotel industry.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4A5185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bCs/>
                      <w:sz w:val="16"/>
                      <w:szCs w:val="16"/>
                      <w:lang w:val="en-GB"/>
                    </w:rPr>
                    <w:t xml:space="preserve">Presentation of practical example from international business practice. 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4A5185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C778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C778B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C778B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:rsidR="007868FB" w:rsidRPr="00CC778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C778B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C778B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:rsidR="007868FB" w:rsidRPr="00CC778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C778B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C778B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CC778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C778B">
              <w:rPr>
                <w:rFonts w:ascii="MS Gothic" w:eastAsia="MS Gothic" w:hAnsi="MS Gothic" w:cs="Arial"/>
                <w:sz w:val="20"/>
                <w:szCs w:val="20"/>
                <w:u w:val="single"/>
                <w:lang w:val="en-GB"/>
              </w:rPr>
              <w:t>☐</w:t>
            </w:r>
            <w:r w:rsidRPr="00CC778B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C778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C778B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C778B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D77E46" w:rsidRDefault="007868FB" w:rsidP="00D77E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77E46">
              <w:rPr>
                <w:rFonts w:ascii="MS Gothic" w:eastAsia="MS Gothic" w:hAnsi="MS Gothic" w:cs="Arial"/>
                <w:sz w:val="20"/>
                <w:szCs w:val="20"/>
                <w:u w:val="single"/>
                <w:lang w:val="en-GB"/>
              </w:rPr>
              <w:t>☐</w:t>
            </w:r>
            <w:r w:rsidR="00D77E46" w:rsidRPr="00D77E46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 xml:space="preserve"> guest lecturer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77E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F1089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Requirement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taking the exam </w:t>
            </w:r>
            <w:r w:rsidRPr="006F1089">
              <w:rPr>
                <w:rFonts w:ascii="Arial" w:hAnsi="Arial" w:cs="Arial"/>
                <w:sz w:val="20"/>
                <w:szCs w:val="20"/>
                <w:lang w:val="en-GB"/>
              </w:rPr>
              <w:t>is 70% of class attendance.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During the classes students participate in case studies. Also they should present and submit an essay.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8D759A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213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213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A213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8D759A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study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8D759A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8D759A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A213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213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8D759A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8D759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C778B" w:rsidP="008D75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have two tests during the semester. They </w:t>
            </w:r>
            <w:r w:rsidR="008D759A">
              <w:rPr>
                <w:rFonts w:ascii="Arial" w:hAnsi="Arial" w:cs="Arial"/>
                <w:sz w:val="20"/>
                <w:szCs w:val="20"/>
                <w:lang w:val="en-GB"/>
              </w:rPr>
              <w:t>need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to </w:t>
            </w:r>
            <w:r w:rsidR="008D759A">
              <w:rPr>
                <w:rFonts w:ascii="Arial" w:hAnsi="Arial" w:cs="Arial"/>
                <w:sz w:val="20"/>
                <w:szCs w:val="20"/>
                <w:lang w:val="en-GB"/>
              </w:rPr>
              <w:t>have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more than </w:t>
            </w:r>
            <w:r w:rsidR="008D759A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0%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correct answers </w:t>
            </w:r>
            <w:r w:rsidR="008D759A">
              <w:rPr>
                <w:rFonts w:ascii="Arial" w:hAnsi="Arial" w:cs="Arial"/>
                <w:sz w:val="20"/>
                <w:szCs w:val="20"/>
                <w:lang w:val="en-GB"/>
              </w:rPr>
              <w:t>on each test.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Final grade is formed in following way: test average 40% of the grade, seminar (essay) 40% of the grade, </w:t>
            </w:r>
            <w:r w:rsidR="008D759A">
              <w:rPr>
                <w:rFonts w:ascii="Arial" w:hAnsi="Arial" w:cs="Arial"/>
                <w:sz w:val="20"/>
                <w:szCs w:val="20"/>
                <w:lang w:val="en-GB"/>
              </w:rPr>
              <w:t>case studies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20% of the grade.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Grading intervals: 50-</w:t>
            </w:r>
            <w:r w:rsidR="00B82EA3">
              <w:rPr>
                <w:rFonts w:ascii="Arial" w:hAnsi="Arial" w:cs="Arial"/>
                <w:sz w:val="20"/>
                <w:szCs w:val="20"/>
                <w:lang w:val="en-GB"/>
              </w:rPr>
              <w:t>60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% </w:t>
            </w:r>
            <w:r w:rsidR="002F6806">
              <w:rPr>
                <w:rFonts w:ascii="Arial" w:hAnsi="Arial" w:cs="Arial"/>
                <w:sz w:val="20"/>
                <w:szCs w:val="20"/>
                <w:lang w:val="en-GB"/>
              </w:rPr>
              <w:t>pass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2F6806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; 6</w:t>
            </w:r>
            <w:r w:rsidR="00B82EA3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-7</w:t>
            </w:r>
            <w:r w:rsidR="00B82EA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% good (3); 7</w:t>
            </w:r>
            <w:r w:rsidR="00B82EA3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B82EA3">
              <w:rPr>
                <w:rFonts w:ascii="Arial" w:hAnsi="Arial" w:cs="Arial"/>
                <w:sz w:val="20"/>
                <w:szCs w:val="20"/>
                <w:lang w:val="en-GB"/>
              </w:rPr>
              <w:t>85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% very good (4), </w:t>
            </w:r>
            <w:r w:rsidR="00B82EA3">
              <w:rPr>
                <w:rFonts w:ascii="Arial" w:hAnsi="Arial" w:cs="Arial"/>
                <w:sz w:val="20"/>
                <w:szCs w:val="20"/>
                <w:lang w:val="en-GB"/>
              </w:rPr>
              <w:t>86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-100 excellent (5).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C778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Moutinho, L. (2005): Strateški menadžment u tuzrizmu, Masmedia.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C778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C778B" w:rsidRDefault="00CC778B" w:rsidP="00490C4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C778B">
              <w:rPr>
                <w:rFonts w:ascii="Arial" w:hAnsi="Arial" w:cs="Arial"/>
                <w:sz w:val="20"/>
                <w:szCs w:val="20"/>
              </w:rPr>
              <w:t>Taylor, S.J., O</w:t>
            </w:r>
            <w:r w:rsidR="00490C45">
              <w:rPr>
                <w:rFonts w:ascii="Arial" w:hAnsi="Arial" w:cs="Arial"/>
                <w:sz w:val="20"/>
                <w:szCs w:val="20"/>
              </w:rPr>
              <w:t>ku</w:t>
            </w:r>
            <w:r w:rsidRPr="00CC778B">
              <w:rPr>
                <w:rFonts w:ascii="Arial" w:hAnsi="Arial" w:cs="Arial"/>
                <w:sz w:val="20"/>
                <w:szCs w:val="20"/>
              </w:rPr>
              <w:t>mus, F.: Strategic Management  Content and Process innthe International Hospitality Industry, Butterworth and Heinemann,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C778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2F680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CC778B">
              <w:rPr>
                <w:rFonts w:ascii="Times New Roman" w:hAnsi="Times New Roman"/>
                <w:sz w:val="20"/>
                <w:szCs w:val="20"/>
              </w:rPr>
              <w:t>. Teare, R,. Boer, A.:</w:t>
            </w:r>
            <w:r w:rsidR="00CC778B" w:rsidRPr="004F28C5">
              <w:rPr>
                <w:rFonts w:ascii="Times New Roman" w:hAnsi="Times New Roman"/>
                <w:sz w:val="20"/>
                <w:szCs w:val="20"/>
              </w:rPr>
              <w:t xml:space="preserve"> Strategic Hospitality Management, Cassel, London</w:t>
            </w:r>
            <w:r w:rsidR="00CC778B">
              <w:rPr>
                <w:rFonts w:ascii="Times New Roman" w:hAnsi="Times New Roman"/>
                <w:sz w:val="20"/>
                <w:szCs w:val="20"/>
              </w:rPr>
              <w:t>, 1993.</w:t>
            </w:r>
          </w:p>
          <w:p w:rsidR="000E1E16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Okumus, F., Altinay, L., Chathoth, P.K. (2010): Strategic management for hospitality and tourism, Elsevier, Oxford</w:t>
            </w:r>
          </w:p>
          <w:p w:rsidR="000E1E16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Enz, C.A. (2010): Hospitality strategic management: concepts and cases, Wiley, New Jersey</w:t>
            </w:r>
          </w:p>
          <w:p w:rsidR="000E1E16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E1E16">
              <w:rPr>
                <w:rFonts w:ascii="Times New Roman" w:hAnsi="Times New Roman"/>
                <w:sz w:val="20"/>
                <w:szCs w:val="20"/>
              </w:rPr>
              <w:t>. Olsen , M.D., Tse, E. Ching-Yick, West, J.: Strategic Management  in the Hospitality Industry, John Wiley and sons, USA, 1998.</w:t>
            </w:r>
          </w:p>
          <w:p w:rsidR="000E1E16" w:rsidRPr="00C8401B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Talaja, A., Miloš, H. (2016.): </w:t>
            </w:r>
            <w:r w:rsidRPr="000E1E16">
              <w:rPr>
                <w:rFonts w:ascii="Times New Roman" w:hAnsi="Times New Roman"/>
                <w:sz w:val="20"/>
                <w:szCs w:val="20"/>
              </w:rPr>
              <w:t>Change management, organizational culture and competitive advantage of a luxury hotel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E1E16">
              <w:rPr>
                <w:rFonts w:ascii="Times New Roman" w:hAnsi="Times New Roman"/>
                <w:sz w:val="20"/>
                <w:szCs w:val="20"/>
              </w:rPr>
              <w:t>Conference Proceedings of the International Conference on Tourism ICOT2016</w:t>
            </w:r>
            <w:r>
              <w:rPr>
                <w:rFonts w:ascii="Times New Roman" w:hAnsi="Times New Roman"/>
                <w:sz w:val="20"/>
                <w:szCs w:val="20"/>
              </w:rPr>
              <w:t>, 448-459.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778B" w:rsidRPr="00D02BDB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• Monitoring student’s class attendance (teacher)</w:t>
            </w:r>
          </w:p>
          <w:p w:rsidR="00CC778B" w:rsidRPr="00D02BDB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• Class quality supervisions (Vice-Dean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CC778B" w:rsidRPr="00D02BDB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• Analysis of student success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(Vice-Dean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CC778B" w:rsidRPr="00D02BDB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• Student survey on the quality of teachers and teaching (University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Split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, Centre for Quality Improvement)</w:t>
            </w:r>
          </w:p>
          <w:p w:rsidR="007868FB" w:rsidRPr="00A24E19" w:rsidRDefault="00CC778B" w:rsidP="00CC778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•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Final exam is relevant for the assessment of course outcomes. The content of exam is reassessed periodically in order to assure fit with course outcomes.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E0A" w:rsidRDefault="003B7E0A" w:rsidP="007868FB">
      <w:pPr>
        <w:spacing w:after="0" w:line="240" w:lineRule="auto"/>
      </w:pPr>
      <w:r>
        <w:separator/>
      </w:r>
    </w:p>
  </w:endnote>
  <w:endnote w:type="continuationSeparator" w:id="0">
    <w:p w:rsidR="003B7E0A" w:rsidRDefault="003B7E0A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E0A" w:rsidRDefault="003B7E0A" w:rsidP="007868FB">
      <w:pPr>
        <w:spacing w:after="0" w:line="240" w:lineRule="auto"/>
      </w:pPr>
      <w:r>
        <w:separator/>
      </w:r>
    </w:p>
  </w:footnote>
  <w:footnote w:type="continuationSeparator" w:id="0">
    <w:p w:rsidR="003B7E0A" w:rsidRDefault="003B7E0A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E1E16"/>
    <w:rsid w:val="001E1AD2"/>
    <w:rsid w:val="001F1E7A"/>
    <w:rsid w:val="002F6806"/>
    <w:rsid w:val="003B7E0A"/>
    <w:rsid w:val="00431C20"/>
    <w:rsid w:val="00490C45"/>
    <w:rsid w:val="00591996"/>
    <w:rsid w:val="00616DF6"/>
    <w:rsid w:val="007868FB"/>
    <w:rsid w:val="0083247B"/>
    <w:rsid w:val="008D1497"/>
    <w:rsid w:val="008D759A"/>
    <w:rsid w:val="00986036"/>
    <w:rsid w:val="00A213FB"/>
    <w:rsid w:val="00A24E19"/>
    <w:rsid w:val="00B4513F"/>
    <w:rsid w:val="00B82EA3"/>
    <w:rsid w:val="00CC778B"/>
    <w:rsid w:val="00D77E46"/>
    <w:rsid w:val="00DF10B2"/>
    <w:rsid w:val="00E03C98"/>
    <w:rsid w:val="00FB724A"/>
    <w:rsid w:val="00FC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2018-05-30T11:29:00Z</dcterms:created>
  <dcterms:modified xsi:type="dcterms:W3CDTF">2018-05-30T11:29:00Z</dcterms:modified>
</cp:coreProperties>
</file>